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960B" w14:textId="77777777" w:rsidR="00D051C7" w:rsidRPr="00D051C7" w:rsidRDefault="00D051C7" w:rsidP="00D051C7">
      <w:pPr>
        <w:jc w:val="center"/>
        <w:rPr>
          <w:rFonts w:ascii="Times New Roman" w:hAnsi="Times New Roman" w:cs="Times New Roman"/>
          <w:b/>
          <w:sz w:val="24"/>
          <w:szCs w:val="24"/>
        </w:rPr>
      </w:pPr>
      <w:r w:rsidRPr="00D051C7">
        <w:rPr>
          <w:rFonts w:ascii="Times New Roman" w:eastAsia="Times New Roman" w:hAnsi="Times New Roman" w:cs="Times New Roman"/>
          <w:b/>
          <w:noProof/>
          <w:sz w:val="24"/>
          <w:szCs w:val="24"/>
        </w:rPr>
        <w:drawing>
          <wp:inline distT="0" distB="0" distL="0" distR="0" wp14:anchorId="671D20B1" wp14:editId="637C121F">
            <wp:extent cx="800100" cy="647700"/>
            <wp:effectExtent l="0" t="0" r="0" b="0"/>
            <wp:docPr id="1" name="Picture 1" descr="CCWH Sunbu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WH Sunburst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inline>
        </w:drawing>
      </w:r>
    </w:p>
    <w:p w14:paraId="7D18D9F9" w14:textId="77777777" w:rsidR="00D051C7" w:rsidRPr="00D051C7" w:rsidRDefault="00D051C7" w:rsidP="00D051C7">
      <w:pPr>
        <w:jc w:val="center"/>
        <w:rPr>
          <w:rFonts w:ascii="Times New Roman" w:hAnsi="Times New Roman" w:cs="Times New Roman"/>
          <w:b/>
          <w:sz w:val="24"/>
          <w:szCs w:val="24"/>
        </w:rPr>
      </w:pPr>
    </w:p>
    <w:p w14:paraId="00000001" w14:textId="3A161B0F" w:rsidR="00655409" w:rsidRPr="00D051C7" w:rsidRDefault="00000000" w:rsidP="00D051C7">
      <w:pPr>
        <w:jc w:val="center"/>
        <w:rPr>
          <w:rFonts w:ascii="Times New Roman" w:hAnsi="Times New Roman" w:cs="Times New Roman"/>
          <w:b/>
          <w:sz w:val="24"/>
          <w:szCs w:val="24"/>
        </w:rPr>
      </w:pPr>
      <w:r w:rsidRPr="00D051C7">
        <w:rPr>
          <w:rFonts w:ascii="Times New Roman" w:hAnsi="Times New Roman" w:cs="Times New Roman"/>
          <w:b/>
          <w:sz w:val="24"/>
          <w:szCs w:val="24"/>
        </w:rPr>
        <w:t>The Sandra Trudgen Dawson Award</w:t>
      </w:r>
    </w:p>
    <w:p w14:paraId="00000002" w14:textId="77777777" w:rsidR="00655409" w:rsidRPr="00D051C7" w:rsidRDefault="00655409">
      <w:pPr>
        <w:rPr>
          <w:rFonts w:ascii="Times New Roman" w:hAnsi="Times New Roman" w:cs="Times New Roman"/>
          <w:sz w:val="24"/>
          <w:szCs w:val="24"/>
        </w:rPr>
      </w:pPr>
    </w:p>
    <w:p w14:paraId="00000003" w14:textId="77777777" w:rsidR="00655409" w:rsidRPr="00D051C7" w:rsidRDefault="00000000">
      <w:pPr>
        <w:shd w:val="clear" w:color="auto" w:fill="FFFFFF"/>
        <w:rPr>
          <w:rFonts w:ascii="Times New Roman" w:hAnsi="Times New Roman" w:cs="Times New Roman"/>
          <w:color w:val="242424"/>
          <w:sz w:val="24"/>
          <w:szCs w:val="24"/>
        </w:rPr>
      </w:pPr>
      <w:r w:rsidRPr="00D051C7">
        <w:rPr>
          <w:rFonts w:ascii="Times New Roman" w:hAnsi="Times New Roman" w:cs="Times New Roman"/>
          <w:color w:val="242424"/>
          <w:sz w:val="24"/>
          <w:szCs w:val="24"/>
        </w:rPr>
        <w:t xml:space="preserve">The CCWH’s newest award, the Sandra Trudgen Dawson Prize, </w:t>
      </w:r>
      <w:proofErr w:type="spellStart"/>
      <w:r w:rsidRPr="00D051C7">
        <w:rPr>
          <w:rFonts w:ascii="Times New Roman" w:hAnsi="Times New Roman" w:cs="Times New Roman"/>
          <w:color w:val="242424"/>
          <w:sz w:val="24"/>
          <w:szCs w:val="24"/>
        </w:rPr>
        <w:t>honors</w:t>
      </w:r>
      <w:proofErr w:type="spellEnd"/>
      <w:r w:rsidRPr="00D051C7">
        <w:rPr>
          <w:rFonts w:ascii="Times New Roman" w:hAnsi="Times New Roman" w:cs="Times New Roman"/>
          <w:color w:val="242424"/>
          <w:sz w:val="24"/>
          <w:szCs w:val="24"/>
        </w:rPr>
        <w:t xml:space="preserve"> a gifted and generous colleague whom we lost in 2024. Although she never enjoyed the security of a tenured or tenure-track position, she shone as a prolific scholar, teacher, collaborator, and volunteer and administrator of numerous organizations that keep us connected as historians, including the Western Association of Women Historians, the Berkshire’s Conference of Women’s History, and the CCWH, where she served as the Executive Director from 2010 to 2020. Indeed, Sandra personally connected a huge network of women’s and gender scholars from around the world.</w:t>
      </w:r>
    </w:p>
    <w:p w14:paraId="00000004" w14:textId="77777777" w:rsidR="00655409" w:rsidRPr="00D051C7" w:rsidRDefault="00000000">
      <w:pPr>
        <w:shd w:val="clear" w:color="auto" w:fill="FFFFFF"/>
        <w:rPr>
          <w:rFonts w:ascii="Times New Roman" w:hAnsi="Times New Roman" w:cs="Times New Roman"/>
          <w:color w:val="242424"/>
          <w:sz w:val="24"/>
          <w:szCs w:val="24"/>
        </w:rPr>
      </w:pPr>
      <w:r w:rsidRPr="00D051C7">
        <w:rPr>
          <w:rFonts w:ascii="Times New Roman" w:hAnsi="Times New Roman" w:cs="Times New Roman"/>
          <w:color w:val="242424"/>
          <w:sz w:val="24"/>
          <w:szCs w:val="24"/>
        </w:rPr>
        <w:t xml:space="preserve"> </w:t>
      </w:r>
    </w:p>
    <w:p w14:paraId="00000005" w14:textId="77777777" w:rsidR="00655409" w:rsidRPr="00D051C7" w:rsidRDefault="00000000">
      <w:pPr>
        <w:shd w:val="clear" w:color="auto" w:fill="FFFFFF"/>
        <w:rPr>
          <w:rFonts w:ascii="Times New Roman" w:hAnsi="Times New Roman" w:cs="Times New Roman"/>
          <w:color w:val="242424"/>
          <w:sz w:val="24"/>
          <w:szCs w:val="24"/>
        </w:rPr>
      </w:pPr>
      <w:r w:rsidRPr="00D051C7">
        <w:rPr>
          <w:rFonts w:ascii="Times New Roman" w:hAnsi="Times New Roman" w:cs="Times New Roman"/>
          <w:color w:val="242424"/>
          <w:sz w:val="24"/>
          <w:szCs w:val="24"/>
        </w:rPr>
        <w:t xml:space="preserve">In the spirit of Sandra’s pragmatism and dedication to concrete aid to anyone who asked, we envision this award as furthering work in any of the areas in which Sandra </w:t>
      </w:r>
      <w:proofErr w:type="gramStart"/>
      <w:r w:rsidRPr="00D051C7">
        <w:rPr>
          <w:rFonts w:ascii="Times New Roman" w:hAnsi="Times New Roman" w:cs="Times New Roman"/>
          <w:color w:val="242424"/>
          <w:sz w:val="24"/>
          <w:szCs w:val="24"/>
        </w:rPr>
        <w:t>excelled—research</w:t>
      </w:r>
      <w:proofErr w:type="gramEnd"/>
      <w:r w:rsidRPr="00D051C7">
        <w:rPr>
          <w:rFonts w:ascii="Times New Roman" w:hAnsi="Times New Roman" w:cs="Times New Roman"/>
          <w:color w:val="242424"/>
          <w:sz w:val="24"/>
          <w:szCs w:val="24"/>
        </w:rPr>
        <w:t xml:space="preserve"> and scholarship (e.g., travel to collections), teaching (e.g., developing curricula), or service to history organizations that promote connection and collaboration (e.g., organizing conferences, establishing workshops). The prize can thus be used for travel costs, research materials, care </w:t>
      </w:r>
      <w:proofErr w:type="spellStart"/>
      <w:r w:rsidRPr="00D051C7">
        <w:rPr>
          <w:rFonts w:ascii="Times New Roman" w:hAnsi="Times New Roman" w:cs="Times New Roman"/>
          <w:color w:val="242424"/>
          <w:sz w:val="24"/>
          <w:szCs w:val="24"/>
        </w:rPr>
        <w:t>labor</w:t>
      </w:r>
      <w:proofErr w:type="spellEnd"/>
      <w:r w:rsidRPr="00D051C7">
        <w:rPr>
          <w:rFonts w:ascii="Times New Roman" w:hAnsi="Times New Roman" w:cs="Times New Roman"/>
          <w:color w:val="242424"/>
          <w:sz w:val="24"/>
          <w:szCs w:val="24"/>
        </w:rPr>
        <w:t>, or any other expense that will enable recipients to carry Sandra’s legacy into the future.</w:t>
      </w:r>
    </w:p>
    <w:p w14:paraId="00000006" w14:textId="77777777" w:rsidR="00655409" w:rsidRPr="00D051C7" w:rsidRDefault="00000000">
      <w:pPr>
        <w:shd w:val="clear" w:color="auto" w:fill="FFFFFF"/>
        <w:rPr>
          <w:rFonts w:ascii="Times New Roman" w:hAnsi="Times New Roman" w:cs="Times New Roman"/>
          <w:color w:val="242424"/>
          <w:sz w:val="24"/>
          <w:szCs w:val="24"/>
        </w:rPr>
      </w:pPr>
      <w:r w:rsidRPr="00D051C7">
        <w:rPr>
          <w:rFonts w:ascii="Times New Roman" w:hAnsi="Times New Roman" w:cs="Times New Roman"/>
          <w:color w:val="242424"/>
          <w:sz w:val="24"/>
          <w:szCs w:val="24"/>
        </w:rPr>
        <w:t xml:space="preserve"> </w:t>
      </w:r>
    </w:p>
    <w:p w14:paraId="754A4371" w14:textId="77777777" w:rsidR="00D051C7" w:rsidRPr="00D051C7" w:rsidRDefault="00000000">
      <w:pPr>
        <w:rPr>
          <w:rFonts w:ascii="Times New Roman" w:hAnsi="Times New Roman" w:cs="Times New Roman"/>
          <w:sz w:val="24"/>
          <w:szCs w:val="24"/>
        </w:rPr>
      </w:pPr>
      <w:r w:rsidRPr="00D051C7">
        <w:rPr>
          <w:rFonts w:ascii="Times New Roman" w:hAnsi="Times New Roman" w:cs="Times New Roman"/>
          <w:sz w:val="24"/>
          <w:szCs w:val="24"/>
        </w:rPr>
        <w:t xml:space="preserve">The $500 award is open to any CCWH member with a terminal degree whose career has not followed the traditional tenure-track path. </w:t>
      </w:r>
    </w:p>
    <w:p w14:paraId="4BC9194B" w14:textId="77777777" w:rsidR="00D051C7" w:rsidRPr="00D051C7" w:rsidRDefault="00D051C7">
      <w:pPr>
        <w:rPr>
          <w:rFonts w:ascii="Times New Roman" w:hAnsi="Times New Roman" w:cs="Times New Roman"/>
          <w:sz w:val="24"/>
          <w:szCs w:val="24"/>
        </w:rPr>
      </w:pPr>
    </w:p>
    <w:p w14:paraId="7CDC3A65" w14:textId="04C372CE" w:rsidR="00D051C7" w:rsidRPr="00D051C7" w:rsidRDefault="00D051C7" w:rsidP="00D051C7">
      <w:pPr>
        <w:rPr>
          <w:rFonts w:ascii="Times New Roman" w:hAnsi="Times New Roman" w:cs="Times New Roman"/>
          <w:b/>
          <w:sz w:val="24"/>
          <w:szCs w:val="24"/>
        </w:rPr>
      </w:pPr>
      <w:r w:rsidRPr="00D051C7">
        <w:rPr>
          <w:rFonts w:ascii="Times New Roman" w:eastAsia="Times New Roman" w:hAnsi="Times New Roman" w:cs="Times New Roman"/>
          <w:bCs/>
          <w:sz w:val="24"/>
          <w:szCs w:val="24"/>
        </w:rPr>
        <w:t>Please send the following in an e-mail and attachments to</w:t>
      </w:r>
      <w:r>
        <w:rPr>
          <w:rFonts w:ascii="Times New Roman" w:eastAsia="Times New Roman" w:hAnsi="Times New Roman" w:cs="Times New Roman"/>
          <w:bCs/>
          <w:sz w:val="24"/>
          <w:szCs w:val="24"/>
        </w:rPr>
        <w:t xml:space="preserve"> </w:t>
      </w:r>
      <w:hyperlink r:id="rId6" w:history="1">
        <w:r w:rsidRPr="00C14089">
          <w:rPr>
            <w:rStyle w:val="Hyperlink"/>
            <w:rFonts w:ascii="Times New Roman" w:hAnsi="Times New Roman" w:cs="Times New Roman"/>
          </w:rPr>
          <w:t>DawsonAward@theccwh.org</w:t>
        </w:r>
      </w:hyperlink>
      <w:r w:rsidRPr="00D051C7">
        <w:rPr>
          <w:rFonts w:ascii="Times New Roman" w:hAnsi="Times New Roman" w:cs="Times New Roman"/>
        </w:rPr>
        <w:t>.</w:t>
      </w:r>
      <w:r w:rsidRPr="00D051C7">
        <w:rPr>
          <w:rFonts w:ascii="Times New Roman" w:hAnsi="Times New Roman" w:cs="Times New Roman"/>
          <w:b/>
          <w:sz w:val="24"/>
          <w:szCs w:val="24"/>
        </w:rPr>
        <w:t xml:space="preserve"> </w:t>
      </w:r>
    </w:p>
    <w:p w14:paraId="27B920F7" w14:textId="77777777" w:rsidR="00D051C7" w:rsidRPr="00D051C7" w:rsidRDefault="00D051C7" w:rsidP="00D051C7">
      <w:pPr>
        <w:spacing w:line="240" w:lineRule="auto"/>
        <w:rPr>
          <w:rFonts w:ascii="Times New Roman" w:eastAsia="Times New Roman" w:hAnsi="Times New Roman" w:cs="Times New Roman"/>
          <w:bCs/>
          <w:sz w:val="24"/>
          <w:szCs w:val="24"/>
        </w:rPr>
      </w:pPr>
    </w:p>
    <w:p w14:paraId="66DD63A4" w14:textId="77777777"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t xml:space="preserve">Name </w:t>
      </w:r>
    </w:p>
    <w:p w14:paraId="5D146758" w14:textId="77777777"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t>Mailing Address</w:t>
      </w:r>
    </w:p>
    <w:p w14:paraId="04326958" w14:textId="1A4B7D58"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t>Home Phone</w:t>
      </w:r>
    </w:p>
    <w:p w14:paraId="1CFFFEA2" w14:textId="4A9535A0"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t>Email</w:t>
      </w:r>
    </w:p>
    <w:p w14:paraId="23D84008" w14:textId="77777777"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t>Institutional affiliation if any</w:t>
      </w:r>
    </w:p>
    <w:p w14:paraId="7D6CD1B1" w14:textId="77777777"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t>Current CV</w:t>
      </w:r>
    </w:p>
    <w:p w14:paraId="67C01D12" w14:textId="77777777"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hAnsi="Times New Roman" w:cs="Times New Roman"/>
          <w:sz w:val="24"/>
          <w:szCs w:val="24"/>
        </w:rPr>
        <w:t>2-page proposal outlining how the funds will be spent.</w:t>
      </w:r>
    </w:p>
    <w:p w14:paraId="74CD2ABE" w14:textId="77777777"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hAnsi="Times New Roman" w:cs="Times New Roman"/>
          <w:sz w:val="24"/>
          <w:szCs w:val="24"/>
        </w:rPr>
        <w:t>A one-page explanation of why this experience would be helpful/what they expect to achieve through it</w:t>
      </w:r>
    </w:p>
    <w:p w14:paraId="6A581B2E" w14:textId="5CAA1A65"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hAnsi="Times New Roman" w:cs="Times New Roman"/>
          <w:sz w:val="24"/>
          <w:szCs w:val="24"/>
        </w:rPr>
        <w:t>An optional statement in which they can indicate if they belong to one of the “priority” groups</w:t>
      </w:r>
      <w:r>
        <w:rPr>
          <w:rFonts w:ascii="Times New Roman" w:hAnsi="Times New Roman" w:cs="Times New Roman"/>
          <w:sz w:val="24"/>
          <w:szCs w:val="24"/>
        </w:rPr>
        <w:t xml:space="preserve"> (below)</w:t>
      </w:r>
      <w:r w:rsidRPr="00D051C7">
        <w:rPr>
          <w:rFonts w:ascii="Times New Roman" w:hAnsi="Times New Roman" w:cs="Times New Roman"/>
          <w:sz w:val="24"/>
          <w:szCs w:val="24"/>
        </w:rPr>
        <w:t>:</w:t>
      </w:r>
    </w:p>
    <w:p w14:paraId="6327CE34" w14:textId="61F40B08" w:rsidR="00D051C7" w:rsidRPr="00D051C7" w:rsidRDefault="00D051C7" w:rsidP="00D051C7">
      <w:pPr>
        <w:pStyle w:val="ListParagraph"/>
        <w:numPr>
          <w:ilvl w:val="1"/>
          <w:numId w:val="4"/>
        </w:numPr>
        <w:spacing w:line="240" w:lineRule="auto"/>
        <w:rPr>
          <w:rFonts w:ascii="Times New Roman" w:eastAsia="Times New Roman" w:hAnsi="Times New Roman" w:cs="Times New Roman"/>
          <w:bCs/>
          <w:sz w:val="24"/>
          <w:szCs w:val="24"/>
        </w:rPr>
      </w:pPr>
      <w:r w:rsidRPr="00D051C7">
        <w:rPr>
          <w:rFonts w:ascii="Times New Roman" w:hAnsi="Times New Roman" w:cs="Times New Roman"/>
          <w:sz w:val="24"/>
          <w:szCs w:val="24"/>
        </w:rPr>
        <w:t>People who conduct a substantial amount of volunteer work in professional organisations</w:t>
      </w:r>
    </w:p>
    <w:p w14:paraId="112DDE06" w14:textId="77777777" w:rsidR="00D051C7" w:rsidRPr="00D051C7" w:rsidRDefault="00D051C7" w:rsidP="00D051C7">
      <w:pPr>
        <w:pStyle w:val="ListParagraph"/>
        <w:numPr>
          <w:ilvl w:val="1"/>
          <w:numId w:val="4"/>
        </w:numPr>
        <w:spacing w:line="240" w:lineRule="auto"/>
        <w:rPr>
          <w:rFonts w:ascii="Times New Roman" w:eastAsia="Times New Roman" w:hAnsi="Times New Roman" w:cs="Times New Roman"/>
          <w:bCs/>
          <w:sz w:val="24"/>
          <w:szCs w:val="24"/>
        </w:rPr>
      </w:pPr>
      <w:r w:rsidRPr="00D051C7">
        <w:rPr>
          <w:rFonts w:ascii="Times New Roman" w:hAnsi="Times New Roman" w:cs="Times New Roman"/>
          <w:sz w:val="24"/>
          <w:szCs w:val="24"/>
        </w:rPr>
        <w:t>People with high teaching and administrative loads</w:t>
      </w:r>
    </w:p>
    <w:p w14:paraId="040513B2" w14:textId="13A3E250" w:rsidR="00D051C7" w:rsidRPr="00D051C7" w:rsidRDefault="00D051C7" w:rsidP="00D051C7">
      <w:pPr>
        <w:pStyle w:val="ListParagraph"/>
        <w:numPr>
          <w:ilvl w:val="1"/>
          <w:numId w:val="4"/>
        </w:numPr>
        <w:spacing w:line="240" w:lineRule="auto"/>
        <w:rPr>
          <w:rFonts w:ascii="Times New Roman" w:eastAsia="Times New Roman" w:hAnsi="Times New Roman" w:cs="Times New Roman"/>
          <w:bCs/>
          <w:sz w:val="24"/>
          <w:szCs w:val="24"/>
        </w:rPr>
      </w:pPr>
      <w:r w:rsidRPr="00D051C7">
        <w:rPr>
          <w:rFonts w:ascii="Times New Roman" w:hAnsi="Times New Roman" w:cs="Times New Roman"/>
          <w:sz w:val="24"/>
          <w:szCs w:val="24"/>
        </w:rPr>
        <w:t>People who lack a conducive research and mentoring environment</w:t>
      </w:r>
    </w:p>
    <w:p w14:paraId="63B2DC6E" w14:textId="51D1493D" w:rsidR="00D051C7" w:rsidRPr="00D051C7" w:rsidRDefault="00D051C7" w:rsidP="00D051C7">
      <w:p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br/>
      </w:r>
    </w:p>
    <w:p w14:paraId="54150E20" w14:textId="4FBF8F2A" w:rsidR="00D051C7" w:rsidRDefault="00D051C7" w:rsidP="00D051C7">
      <w:pPr>
        <w:spacing w:line="240" w:lineRule="auto"/>
        <w:jc w:val="center"/>
        <w:rPr>
          <w:rFonts w:ascii="Times New Roman" w:hAnsi="Times New Roman" w:cs="Times New Roman"/>
          <w:b/>
          <w:sz w:val="24"/>
          <w:szCs w:val="24"/>
        </w:rPr>
      </w:pPr>
      <w:r w:rsidRPr="00D051C7">
        <w:rPr>
          <w:rFonts w:ascii="Times New Roman" w:eastAsia="Times New Roman" w:hAnsi="Times New Roman" w:cs="Times New Roman"/>
          <w:b/>
          <w:bCs/>
          <w:sz w:val="24"/>
          <w:szCs w:val="24"/>
        </w:rPr>
        <w:t xml:space="preserve">Please consult </w:t>
      </w:r>
      <w:hyperlink r:id="rId7" w:history="1">
        <w:r w:rsidRPr="00D051C7">
          <w:rPr>
            <w:rStyle w:val="Hyperlink"/>
            <w:rFonts w:ascii="Times New Roman" w:eastAsia="Times New Roman" w:hAnsi="Times New Roman" w:cs="Times New Roman"/>
            <w:b/>
            <w:bCs/>
            <w:sz w:val="24"/>
            <w:szCs w:val="24"/>
          </w:rPr>
          <w:t>https://theccwh.org/awards</w:t>
        </w:r>
      </w:hyperlink>
      <w:r w:rsidRPr="00D051C7">
        <w:rPr>
          <w:rFonts w:ascii="Times New Roman" w:eastAsia="Times New Roman" w:hAnsi="Times New Roman" w:cs="Times New Roman"/>
          <w:b/>
          <w:bCs/>
          <w:sz w:val="24"/>
          <w:szCs w:val="24"/>
        </w:rPr>
        <w:t xml:space="preserve"> for the current award deadline</w:t>
      </w:r>
      <w:r w:rsidRPr="00D051C7">
        <w:rPr>
          <w:rFonts w:ascii="Times New Roman" w:hAnsi="Times New Roman" w:cs="Times New Roman"/>
          <w:b/>
          <w:sz w:val="24"/>
          <w:szCs w:val="24"/>
        </w:rPr>
        <w:t xml:space="preserve"> </w:t>
      </w:r>
    </w:p>
    <w:p w14:paraId="296A4620" w14:textId="77777777" w:rsidR="00954416" w:rsidRPr="00D53DD5" w:rsidRDefault="00954416" w:rsidP="00954416">
      <w:pPr>
        <w:spacing w:line="240" w:lineRule="auto"/>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lastRenderedPageBreak/>
        <w:t xml:space="preserve">ELIGIBILITY INFORMATION </w:t>
      </w:r>
    </w:p>
    <w:p w14:paraId="6D1105E6" w14:textId="77777777" w:rsidR="00954416" w:rsidRPr="00D53DD5" w:rsidRDefault="00954416" w:rsidP="00954416">
      <w:pPr>
        <w:spacing w:line="240" w:lineRule="auto"/>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The applicant:</w:t>
      </w:r>
    </w:p>
    <w:p w14:paraId="411C4550" w14:textId="77777777" w:rsidR="00954416" w:rsidRDefault="00954416" w:rsidP="00954416">
      <w:pPr>
        <w:numPr>
          <w:ilvl w:val="0"/>
          <w:numId w:val="5"/>
        </w:numPr>
        <w:spacing w:line="240" w:lineRule="auto"/>
        <w:ind w:left="360"/>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 xml:space="preserve">must be a current CCWH </w:t>
      </w:r>
      <w:proofErr w:type="gramStart"/>
      <w:r w:rsidRPr="00D53DD5">
        <w:rPr>
          <w:rFonts w:ascii="Times New Roman" w:eastAsia="Times New Roman" w:hAnsi="Times New Roman" w:cs="Times New Roman"/>
          <w:sz w:val="24"/>
          <w:szCs w:val="24"/>
        </w:rPr>
        <w:t>member;</w:t>
      </w:r>
      <w:proofErr w:type="gramEnd"/>
      <w:r w:rsidRPr="00D53DD5">
        <w:rPr>
          <w:rFonts w:ascii="Times New Roman" w:eastAsia="Times New Roman" w:hAnsi="Times New Roman" w:cs="Times New Roman"/>
          <w:sz w:val="24"/>
          <w:szCs w:val="24"/>
        </w:rPr>
        <w:t xml:space="preserve"> </w:t>
      </w:r>
    </w:p>
    <w:p w14:paraId="15804D4B" w14:textId="20E5E990" w:rsidR="009C36EE" w:rsidRPr="00D53DD5" w:rsidRDefault="009C36EE" w:rsidP="00954416">
      <w:pPr>
        <w:numPr>
          <w:ilvl w:val="0"/>
          <w:numId w:val="5"/>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must have a terminal </w:t>
      </w:r>
      <w:proofErr w:type="gramStart"/>
      <w:r>
        <w:rPr>
          <w:rFonts w:ascii="Times New Roman" w:eastAsia="Times New Roman" w:hAnsi="Times New Roman" w:cs="Times New Roman"/>
          <w:sz w:val="24"/>
          <w:szCs w:val="24"/>
        </w:rPr>
        <w:t>degree;</w:t>
      </w:r>
      <w:proofErr w:type="gramEnd"/>
    </w:p>
    <w:p w14:paraId="749BD22B" w14:textId="2F3DF615" w:rsidR="00954416" w:rsidRPr="00D53DD5" w:rsidRDefault="00954416" w:rsidP="00954416">
      <w:pPr>
        <w:numPr>
          <w:ilvl w:val="0"/>
          <w:numId w:val="5"/>
        </w:numPr>
        <w:spacing w:line="240" w:lineRule="auto"/>
        <w:ind w:left="360"/>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need not attend the award ceremony to receive the award</w:t>
      </w:r>
    </w:p>
    <w:p w14:paraId="1B0837F5" w14:textId="77777777" w:rsidR="00954416" w:rsidRPr="00D53DD5" w:rsidRDefault="00954416" w:rsidP="00954416">
      <w:pPr>
        <w:spacing w:line="240" w:lineRule="auto"/>
        <w:ind w:left="360"/>
        <w:rPr>
          <w:rFonts w:ascii="Times New Roman" w:eastAsia="Times New Roman" w:hAnsi="Times New Roman" w:cs="Times New Roman"/>
          <w:sz w:val="24"/>
          <w:szCs w:val="24"/>
        </w:rPr>
      </w:pPr>
    </w:p>
    <w:p w14:paraId="0FAF55CF" w14:textId="77777777" w:rsidR="00954416" w:rsidRPr="00D53DD5" w:rsidRDefault="00954416" w:rsidP="00954416">
      <w:pPr>
        <w:spacing w:line="240" w:lineRule="auto"/>
        <w:ind w:left="360"/>
        <w:jc w:val="center"/>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PLEASE NOTE: CCWH MEMBERS MAY ONLY APPLY FOR ONE CCWH AWARD PER YEAR</w:t>
      </w:r>
    </w:p>
    <w:p w14:paraId="3EA7EDBD" w14:textId="77777777" w:rsidR="00954416" w:rsidRPr="00D53DD5" w:rsidRDefault="00954416" w:rsidP="00954416">
      <w:pPr>
        <w:spacing w:line="240" w:lineRule="auto"/>
        <w:ind w:left="360"/>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w:t>
      </w:r>
    </w:p>
    <w:p w14:paraId="4B584A85" w14:textId="77777777" w:rsidR="00954416" w:rsidRPr="00D53DD5" w:rsidRDefault="00954416" w:rsidP="00954416">
      <w:pPr>
        <w:spacing w:line="240" w:lineRule="auto"/>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Award winners will be notified by October 15. Awards will be presented at a virtual ceremony in December. Prize money can be sent by check or PayPal transfer.</w:t>
      </w:r>
    </w:p>
    <w:p w14:paraId="152FA883" w14:textId="77777777" w:rsidR="00954416" w:rsidRPr="00D53DD5" w:rsidRDefault="00954416" w:rsidP="00954416">
      <w:pPr>
        <w:spacing w:line="240" w:lineRule="auto"/>
        <w:rPr>
          <w:rFonts w:ascii="Times New Roman" w:eastAsia="Times New Roman" w:hAnsi="Times New Roman" w:cs="Times New Roman"/>
          <w:sz w:val="24"/>
          <w:szCs w:val="24"/>
        </w:rPr>
      </w:pPr>
    </w:p>
    <w:p w14:paraId="6060550C" w14:textId="77777777" w:rsidR="00954416" w:rsidRPr="00D53DD5" w:rsidRDefault="00954416" w:rsidP="00954416">
      <w:pPr>
        <w:spacing w:line="240" w:lineRule="auto"/>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 xml:space="preserve">For membership information please see </w:t>
      </w:r>
      <w:hyperlink r:id="rId8" w:history="1">
        <w:r w:rsidRPr="00D53DD5">
          <w:rPr>
            <w:rFonts w:ascii="Times New Roman" w:eastAsia="Times New Roman" w:hAnsi="Times New Roman" w:cs="Times New Roman"/>
            <w:color w:val="0563C1"/>
            <w:sz w:val="24"/>
            <w:szCs w:val="24"/>
            <w:u w:val="single"/>
          </w:rPr>
          <w:t>www.theccwh.org</w:t>
        </w:r>
      </w:hyperlink>
      <w:r w:rsidRPr="00D53DD5">
        <w:rPr>
          <w:rFonts w:ascii="Times New Roman" w:eastAsia="Times New Roman" w:hAnsi="Times New Roman" w:cs="Times New Roman"/>
          <w:sz w:val="24"/>
          <w:szCs w:val="24"/>
        </w:rPr>
        <w:t xml:space="preserve"> or contact the membership coordinator at </w:t>
      </w:r>
      <w:hyperlink r:id="rId9" w:history="1">
        <w:r w:rsidRPr="00D53DD5">
          <w:rPr>
            <w:rStyle w:val="Hyperlink"/>
            <w:rFonts w:ascii="Times New Roman" w:eastAsia="Times New Roman" w:hAnsi="Times New Roman" w:cs="Times New Roman"/>
            <w:sz w:val="24"/>
            <w:szCs w:val="24"/>
          </w:rPr>
          <w:t>membership@theccwh.org</w:t>
        </w:r>
      </w:hyperlink>
    </w:p>
    <w:p w14:paraId="186913DE" w14:textId="77777777" w:rsidR="00954416" w:rsidRPr="00D051C7" w:rsidRDefault="00954416" w:rsidP="00D051C7">
      <w:pPr>
        <w:spacing w:line="240" w:lineRule="auto"/>
        <w:jc w:val="center"/>
        <w:rPr>
          <w:rFonts w:ascii="Times New Roman" w:eastAsia="Times New Roman" w:hAnsi="Times New Roman" w:cs="Times New Roman"/>
          <w:b/>
          <w:bCs/>
          <w:sz w:val="24"/>
          <w:szCs w:val="24"/>
        </w:rPr>
      </w:pPr>
    </w:p>
    <w:sectPr w:rsidR="00954416" w:rsidRPr="00D051C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E7D"/>
    <w:multiLevelType w:val="multilevel"/>
    <w:tmpl w:val="03703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E328CA"/>
    <w:multiLevelType w:val="multilevel"/>
    <w:tmpl w:val="03703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F77A30"/>
    <w:multiLevelType w:val="multilevel"/>
    <w:tmpl w:val="A3323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431E1A"/>
    <w:multiLevelType w:val="hybridMultilevel"/>
    <w:tmpl w:val="198C94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1F11D3"/>
    <w:multiLevelType w:val="multilevel"/>
    <w:tmpl w:val="03703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6058146">
    <w:abstractNumId w:val="2"/>
  </w:num>
  <w:num w:numId="2" w16cid:durableId="1264456653">
    <w:abstractNumId w:val="1"/>
  </w:num>
  <w:num w:numId="3" w16cid:durableId="153617830">
    <w:abstractNumId w:val="4"/>
  </w:num>
  <w:num w:numId="4" w16cid:durableId="1339119278">
    <w:abstractNumId w:val="0"/>
  </w:num>
  <w:num w:numId="5" w16cid:durableId="2070223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09"/>
    <w:rsid w:val="00655409"/>
    <w:rsid w:val="00954416"/>
    <w:rsid w:val="009C36EE"/>
    <w:rsid w:val="00C45E97"/>
    <w:rsid w:val="00D0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2BB2B7"/>
  <w15:docId w15:val="{CA024F70-E5C3-A943-9B9A-2018A835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051C7"/>
    <w:rPr>
      <w:color w:val="0000FF"/>
      <w:u w:val="single"/>
    </w:rPr>
  </w:style>
  <w:style w:type="paragraph" w:styleId="ListParagraph">
    <w:name w:val="List Paragraph"/>
    <w:basedOn w:val="Normal"/>
    <w:uiPriority w:val="34"/>
    <w:qFormat/>
    <w:rsid w:val="00D051C7"/>
    <w:pPr>
      <w:ind w:left="720"/>
      <w:contextualSpacing/>
    </w:pPr>
  </w:style>
  <w:style w:type="character" w:styleId="UnresolvedMention">
    <w:name w:val="Unresolved Mention"/>
    <w:basedOn w:val="DefaultParagraphFont"/>
    <w:uiPriority w:val="99"/>
    <w:semiHidden/>
    <w:unhideWhenUsed/>
    <w:rsid w:val="00D05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heccwh.org" TargetMode="External"/><Relationship Id="rId3" Type="http://schemas.openxmlformats.org/officeDocument/2006/relationships/settings" Target="settings.xml"/><Relationship Id="rId7" Type="http://schemas.openxmlformats.org/officeDocument/2006/relationships/hyperlink" Target="https://theccwh.org/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wsonAward@theccwh.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mbership@theccw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Brookfield, Molly</cp:lastModifiedBy>
  <cp:revision>3</cp:revision>
  <dcterms:created xsi:type="dcterms:W3CDTF">2025-05-09T15:38:00Z</dcterms:created>
  <dcterms:modified xsi:type="dcterms:W3CDTF">2025-05-09T16:01:00Z</dcterms:modified>
</cp:coreProperties>
</file>