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June 13,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Dorr Business Association , PO Box 62 Dorr, MI 49323.</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Michigan,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Dorr Business Association, accessible from </w:t>
      </w:r>
      <w:hyperlink r:id="rId9">
        <w:r>
          <w:rPr>
            <w:rStyle w:val="Hyperlink"/>
          </w:rPr>
          <w:t>https://dorrbiz.net</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 xml:space="preserve">By visiting this page on our website: </w:t>
      </w:r>
      <w:hyperlink r:id="rId11">
        <w:r>
          <w:rPr>
            <w:rStyle w:val="Hyperlink"/>
          </w:rPr>
          <w:t>https://dorrbiz.net/contact#/</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dorrbiz.net"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dorrbiz.ne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